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45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Signor Sindaco del Comune di</w:t>
        <w:br w:type="textWrapping"/>
        <w:t xml:space="preserve">(Ufficio elettorale)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88" w:lineRule="auto"/>
        <w:ind w:left="45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COLLE SAN MAGNO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88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CONSULTAZIONI DEL 08/06/2024 e 09/06/2024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88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………………………………………………........................………………………, M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nato/a a ……………………………………………................................………………………., il ....../....../............, residente in questo Comune, in Via ………………………………........…………….…………………… n. ………, tessera elettorale n. ………………………………………………………………………sezione n. 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88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voler esercitare il proprio diritto di voto per le consultazioni del 08/06/2024 e 09/06/2024, nell’abitazione in cui dimora sita in questo Comune, Via ..........................………...........……………, n. …..…, presso …………………………………………………………………………………………………………………............…..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88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recapito telefonico per ogni eventuale comunicazione è il seguente 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88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tal fine allega: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88" w:lineRule="auto"/>
        <w:ind w:left="340" w:right="0" w:hanging="3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1°)</w:t>
        <w:tab/>
        <w:t xml:space="preserve">Copia della carta d’identità;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88" w:lineRule="auto"/>
        <w:ind w:left="340" w:right="0" w:hanging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2°) Copia della tessera elettorale;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88" w:lineRule="auto"/>
        <w:ind w:left="340" w:right="0" w:hanging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3°)</w:t>
        <w:tab/>
        <w:t xml:space="preserve">Certificato rilasciato dal funzionario medico designato dall'A.U.S.L. di ……………………………………… da cui il/la sottoscritto/a risulta: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88" w:lineRule="auto"/>
        <w:ind w:left="680" w:right="0" w:hanging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affetto/a da gravissima infermità, tale che l’allontanamento dall’abitazione in cui dimora risulta impossibile anche con l’ausilio dei servizi di cui all’articolo 29, legge 5 febbraio 1992, n. 104, con prognosi di gg. ……………… (almeno 60) decorrenti dalla data di rilascio del certificato.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88" w:lineRule="auto"/>
        <w:ind w:left="680" w:right="0" w:hanging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 condizioni di dipendenza continuativa e vitale da apparecchiature elettromedicali tali da impedirne l’allontanamento dall’abitazione in cui dimora.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88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88" w:lineRule="auto"/>
        <w:ind w:left="0" w:right="0" w:firstLine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....../....../............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88" w:lineRule="auto"/>
        <w:ind w:left="5954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dichiarante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88" w:lineRule="auto"/>
        <w:ind w:left="5954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D.L. 3 gennaio 2006, n. 1, convertito, con modificazioni, dalla legge 27 gennaio 2006, n. 22, e successive modificazioni.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Art. 1 - Voto domiciliare per elettori affetti da infermità che ne rendano impossibile l’allontanamento dall’abitazione.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Gli elettori affetti da gravissime infermità, tali che l'allontanamento dall'abitazione in cui dimorano risulti impossibile, anche con l'ausilio dei servizi di cui all'articolo 29 della legge 5 febbraio 1992, n. 104, e gli elettori affetti da gravi infermità che si trovino in condizioni di dipendenza continuativa e vitale da apparecchiature elettromedicali tali da impedirne l'allontanamento dall'abitazione in cui dimorano, sono ammessi al voto nelle predette dimore.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Legge 5 febbraio 1992, n. 104.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Art. 29 - Esercizio del diritto di voto.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 occasione di consultazioni elettorali, i comuni organizzano i servizi di trasporto pubblico in modo da facilitare agli elettori handicappati il raggiungimento del seggio elettorale.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… omissis …</w:t>
      </w: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134" w:top="1134" w:left="1134" w:right="1134" w:header="720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8457.0" w:type="dxa"/>
      <w:jc w:val="left"/>
      <w:tblLayout w:type="fixed"/>
      <w:tblLook w:val="0000"/>
    </w:tblPr>
    <w:tblGrid>
      <w:gridCol w:w="705"/>
      <w:gridCol w:w="7752"/>
      <w:tblGridChange w:id="0">
        <w:tblGrid>
          <w:gridCol w:w="705"/>
          <w:gridCol w:w="7752"/>
        </w:tblGrid>
      </w:tblGridChange>
    </w:tblGrid>
    <w:tr>
      <w:trPr>
        <w:cantSplit w:val="0"/>
        <w:trHeight w:val="142" w:hRule="atLeast"/>
        <w:tblHeader w:val="0"/>
      </w:trPr>
      <w:tc>
        <w:tcPr>
          <w:shd w:fill="ffffff" w:val="clear"/>
          <w:vAlign w:val="center"/>
        </w:tcPr>
        <w:p w:rsidR="00000000" w:rsidDel="00000000" w:rsidP="00000000" w:rsidRDefault="00000000" w:rsidRPr="00000000" w14:paraId="0000001A">
          <w:pPr>
            <w:rPr>
              <w:sz w:val="12"/>
              <w:szCs w:val="1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ffffff" w:val="clear"/>
          <w:vAlign w:val="center"/>
        </w:tcPr>
        <w:p w:rsidR="00000000" w:rsidDel="00000000" w:rsidP="00000000" w:rsidRDefault="00000000" w:rsidRPr="00000000" w14:paraId="0000001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87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