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47E76" w14:textId="77777777" w:rsidR="00306708" w:rsidRDefault="00537BE8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b/>
          <w:color w:val="6D64E8"/>
          <w:sz w:val="40"/>
          <w:szCs w:val="40"/>
        </w:rPr>
        <w:t>ARAN</w:t>
      </w:r>
    </w:p>
    <w:p w14:paraId="6F443647" w14:textId="77777777" w:rsidR="00306708" w:rsidRDefault="0030670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14:paraId="26E33196" w14:textId="77777777" w:rsidR="00306708" w:rsidRDefault="00537BE8">
      <w:pPr>
        <w:pStyle w:val="Titolo"/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t>CIC Collegio di Indirizzo e Controllo</w:t>
      </w:r>
    </w:p>
    <w:p w14:paraId="74F221A1" w14:textId="77777777" w:rsidR="00306708" w:rsidRDefault="00537BE8">
      <w:pPr>
        <w:pStyle w:val="Sottotitolo"/>
        <w:pBdr>
          <w:top w:val="nil"/>
          <w:left w:val="nil"/>
          <w:bottom w:val="nil"/>
          <w:right w:val="nil"/>
          <w:between w:val="nil"/>
        </w:pBdr>
        <w:rPr>
          <w:b/>
          <w:color w:val="6D64E8"/>
        </w:rPr>
      </w:pPr>
      <w:bookmarkStart w:id="1" w:name="_30j0zll" w:colFirst="0" w:colLast="0"/>
      <w:bookmarkEnd w:id="1"/>
      <w:r>
        <w:rPr>
          <w:b/>
        </w:rPr>
        <w:t>18 aprile 2023</w:t>
      </w:r>
    </w:p>
    <w:p w14:paraId="08010B0A" w14:textId="77777777" w:rsidR="00306708" w:rsidRDefault="00537BE8">
      <w:pPr>
        <w:pStyle w:val="Titolo1"/>
        <w:pBdr>
          <w:top w:val="nil"/>
          <w:left w:val="nil"/>
          <w:bottom w:val="nil"/>
          <w:right w:val="nil"/>
          <w:between w:val="nil"/>
        </w:pBdr>
      </w:pPr>
      <w:bookmarkStart w:id="2" w:name="_1fob9te" w:colFirst="0" w:colLast="0"/>
      <w:bookmarkEnd w:id="2"/>
      <w:r>
        <w:t>Scopo</w:t>
      </w:r>
    </w:p>
    <w:p w14:paraId="2B112154" w14:textId="77777777" w:rsidR="00306708" w:rsidRDefault="00537BE8">
      <w:pPr>
        <w:spacing w:before="240" w:after="240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presente documento è il risultato dell’analisi dei processi interni in ARAN relativamente alla gestione del “Fascicolo CIC (Collegio di Indirizzo e Controllo)”.</w:t>
      </w:r>
    </w:p>
    <w:p w14:paraId="4B384AD0" w14:textId="77777777" w:rsidR="00306708" w:rsidRDefault="00537BE8">
      <w:pPr>
        <w:spacing w:before="240" w:after="240"/>
        <w:ind w:left="0"/>
        <w:jc w:val="both"/>
      </w:pPr>
      <w:r>
        <w:rPr>
          <w:rFonts w:ascii="Arial" w:eastAsia="Arial" w:hAnsi="Arial" w:cs="Arial"/>
          <w:sz w:val="24"/>
          <w:szCs w:val="24"/>
        </w:rPr>
        <w:t xml:space="preserve">La gestione </w:t>
      </w:r>
      <w:r w:rsidRPr="00625A39">
        <w:rPr>
          <w:rFonts w:ascii="Arial" w:eastAsia="Arial" w:hAnsi="Arial" w:cs="Arial"/>
          <w:sz w:val="24"/>
          <w:szCs w:val="24"/>
        </w:rPr>
        <w:t xml:space="preserve">attuale </w:t>
      </w:r>
      <w:r w:rsidR="00017BC7" w:rsidRPr="00625A39">
        <w:rPr>
          <w:rFonts w:ascii="Arial" w:eastAsia="Arial" w:hAnsi="Arial" w:cs="Arial"/>
          <w:sz w:val="24"/>
          <w:szCs w:val="24"/>
        </w:rPr>
        <w:t xml:space="preserve">dei </w:t>
      </w:r>
      <w:r w:rsidRPr="00625A39">
        <w:rPr>
          <w:rFonts w:ascii="Arial" w:eastAsia="Arial" w:hAnsi="Arial" w:cs="Arial"/>
          <w:sz w:val="24"/>
          <w:szCs w:val="24"/>
        </w:rPr>
        <w:t>documenti</w:t>
      </w:r>
      <w:r>
        <w:rPr>
          <w:rFonts w:ascii="Arial" w:eastAsia="Arial" w:hAnsi="Arial" w:cs="Arial"/>
          <w:sz w:val="24"/>
          <w:szCs w:val="24"/>
        </w:rPr>
        <w:t xml:space="preserve"> inoltrati e prodotti </w:t>
      </w:r>
      <w:r w:rsidR="00017BC7">
        <w:rPr>
          <w:rFonts w:ascii="Arial" w:eastAsia="Arial" w:hAnsi="Arial" w:cs="Arial"/>
          <w:sz w:val="24"/>
          <w:szCs w:val="24"/>
        </w:rPr>
        <w:t xml:space="preserve">dal </w:t>
      </w:r>
      <w:r w:rsidR="00017BC7" w:rsidRPr="00625A39">
        <w:rPr>
          <w:rFonts w:ascii="Arial" w:eastAsia="Arial" w:hAnsi="Arial" w:cs="Arial"/>
          <w:sz w:val="24"/>
          <w:szCs w:val="24"/>
        </w:rPr>
        <w:t>Collegio di indirizzo e controllo</w:t>
      </w:r>
      <w:r>
        <w:rPr>
          <w:rFonts w:ascii="Arial" w:eastAsia="Arial" w:hAnsi="Arial" w:cs="Arial"/>
          <w:sz w:val="24"/>
          <w:szCs w:val="24"/>
        </w:rPr>
        <w:t xml:space="preserve"> avviene tramite un processo manuale la cui archiviazione risiede all’interno di cartelle di rete accessibili solo a determinati utenti. Inoltre viene utilizzata una numerazione degli atti attraverso un processo manuale non gestito da un registro di protocollo e/o particolare.</w:t>
      </w:r>
    </w:p>
    <w:p w14:paraId="499AE959" w14:textId="77777777" w:rsidR="00306708" w:rsidRDefault="00537BE8">
      <w:pPr>
        <w:pStyle w:val="Titolo1"/>
        <w:pBdr>
          <w:top w:val="nil"/>
          <w:left w:val="nil"/>
          <w:bottom w:val="nil"/>
          <w:right w:val="nil"/>
          <w:between w:val="nil"/>
        </w:pBdr>
      </w:pPr>
      <w:bookmarkStart w:id="3" w:name="_3znysh7" w:colFirst="0" w:colLast="0"/>
      <w:bookmarkEnd w:id="3"/>
      <w:r>
        <w:t>Obiettivi</w:t>
      </w:r>
    </w:p>
    <w:p w14:paraId="56F6E8BA" w14:textId="77777777" w:rsidR="00306708" w:rsidRDefault="00537B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t>Archiviazione dei documenti:</w:t>
      </w:r>
      <w:r>
        <w:t xml:space="preserve"> I documenti prodotti e utilizzati dal collegio per deliberare devono essere classificati e fascicolati all’interno dell’archivio digitale</w:t>
      </w:r>
    </w:p>
    <w:p w14:paraId="594B08E7" w14:textId="77777777" w:rsidR="00306708" w:rsidRDefault="00537B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lastRenderedPageBreak/>
        <w:t>Registrazione dei documenti sul registro particolare “Delibere”:</w:t>
      </w:r>
      <w:r>
        <w:t xml:space="preserve"> La numerazione degli atti deve avvenire attraverso la registrazione della delibera sul registro particolare opportunamente configurato </w:t>
      </w:r>
    </w:p>
    <w:p w14:paraId="2EA15DE3" w14:textId="1EE8679F" w:rsidR="00017BC7" w:rsidRPr="00625A39" w:rsidRDefault="00017B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25A39">
        <w:rPr>
          <w:b/>
          <w:color w:val="E01B84"/>
        </w:rPr>
        <w:t xml:space="preserve">Registrazione dei documenti sul registro </w:t>
      </w:r>
      <w:r w:rsidR="00625A39" w:rsidRPr="00625A39">
        <w:rPr>
          <w:b/>
          <w:color w:val="E01B84"/>
        </w:rPr>
        <w:t>particolare “Verbali”:</w:t>
      </w:r>
      <w:r w:rsidR="00625A39">
        <w:rPr>
          <w:b/>
          <w:color w:val="E01B84"/>
        </w:rPr>
        <w:t xml:space="preserve"> </w:t>
      </w:r>
      <w:r w:rsidR="00625A39" w:rsidRPr="00625A39">
        <w:t xml:space="preserve">Per ogni riunione del </w:t>
      </w:r>
      <w:r w:rsidR="00625A39">
        <w:t>CIC</w:t>
      </w:r>
      <w:r w:rsidR="00625A39" w:rsidRPr="00625A39">
        <w:t xml:space="preserve"> viene prodotto un solo verbale</w:t>
      </w:r>
      <w:r w:rsidR="00625A39">
        <w:t xml:space="preserve"> che verrà registrato sul registro particolare “VERBALI”</w:t>
      </w:r>
    </w:p>
    <w:p w14:paraId="7F9B8A61" w14:textId="77777777" w:rsidR="00306708" w:rsidRDefault="00537BE8">
      <w:pPr>
        <w:pStyle w:val="Titolo1"/>
        <w:pBdr>
          <w:top w:val="nil"/>
          <w:left w:val="nil"/>
          <w:bottom w:val="nil"/>
          <w:right w:val="nil"/>
          <w:between w:val="nil"/>
        </w:pBdr>
      </w:pPr>
      <w:bookmarkStart w:id="4" w:name="_2et92p0" w:colFirst="0" w:colLast="0"/>
      <w:bookmarkEnd w:id="4"/>
      <w:r>
        <w:t>Specifiche</w:t>
      </w:r>
    </w:p>
    <w:p w14:paraId="0D189EEE" w14:textId="15274456" w:rsidR="00306708" w:rsidRDefault="00537BE8">
      <w:pPr>
        <w:pBdr>
          <w:top w:val="nil"/>
          <w:left w:val="nil"/>
          <w:bottom w:val="nil"/>
          <w:right w:val="nil"/>
          <w:between w:val="nil"/>
        </w:pBdr>
      </w:pPr>
      <w:r>
        <w:t>Il processo inizia con la lettera di convocazione (firmata dal presidente) da parte dell’ufficio “segreteria del presidente” che convoca il</w:t>
      </w:r>
      <w:r w:rsidR="005078F5">
        <w:t xml:space="preserve"> CIC e il collegio dei revisori</w:t>
      </w:r>
      <w:r>
        <w:t xml:space="preserve">. La lettera di convocazione e i documenti a corredo su cui i membri </w:t>
      </w:r>
      <w:r w:rsidR="00017BC7" w:rsidRPr="00625A39">
        <w:t>del collegio</w:t>
      </w:r>
      <w:r>
        <w:t xml:space="preserve"> deliberano vengono archiviati dalla segreteria del presidente su una cartella di rete e due/tre giorni prima   della convocazione, vengono messi a disposizione dei partecipanti alla convocazione dall’ufficio ICT </w:t>
      </w:r>
      <w:r w:rsidRPr="00625A39">
        <w:t>su</w:t>
      </w:r>
      <w:r w:rsidR="00017BC7" w:rsidRPr="00625A39">
        <w:t xml:space="preserve"> area riservata del</w:t>
      </w:r>
      <w:r>
        <w:t xml:space="preserve"> sito istituzionale.</w:t>
      </w:r>
    </w:p>
    <w:p w14:paraId="0495D553" w14:textId="77777777" w:rsidR="00306708" w:rsidRDefault="00537BE8">
      <w:pPr>
        <w:pBdr>
          <w:top w:val="nil"/>
          <w:left w:val="nil"/>
          <w:bottom w:val="nil"/>
          <w:right w:val="nil"/>
          <w:between w:val="nil"/>
        </w:pBdr>
      </w:pPr>
      <w:r>
        <w:t>A valle dell’assemblea vengono prodotti i seguenti documenti:</w:t>
      </w:r>
    </w:p>
    <w:p w14:paraId="032581DC" w14:textId="77777777" w:rsidR="00306708" w:rsidRDefault="00537B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Verbale</w:t>
      </w:r>
    </w:p>
    <w:p w14:paraId="50F38AF2" w14:textId="77777777" w:rsidR="00306708" w:rsidRDefault="00537B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Delibera</w:t>
      </w:r>
    </w:p>
    <w:p w14:paraId="2A263E55" w14:textId="77777777" w:rsidR="00306708" w:rsidRDefault="00537B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Ulteriori documenti che nella maggior parte dei casi sono i documenti presentati ai convocati prima della convocazione e che durante la stessa si è deciso di modificare.</w:t>
      </w:r>
    </w:p>
    <w:p w14:paraId="18321A40" w14:textId="77777777" w:rsidR="00306708" w:rsidRDefault="00537BE8">
      <w:pPr>
        <w:pStyle w:val="Titolo1"/>
        <w:pBdr>
          <w:top w:val="nil"/>
          <w:left w:val="nil"/>
          <w:bottom w:val="nil"/>
          <w:right w:val="nil"/>
          <w:between w:val="nil"/>
        </w:pBdr>
      </w:pPr>
      <w:bookmarkStart w:id="5" w:name="_tyjcwt" w:colFirst="0" w:colLast="0"/>
      <w:bookmarkEnd w:id="5"/>
      <w:r>
        <w:lastRenderedPageBreak/>
        <w:t>Requisiti</w:t>
      </w:r>
    </w:p>
    <w:p w14:paraId="5525B4C8" w14:textId="77777777" w:rsidR="00306708" w:rsidRDefault="00306708"/>
    <w:tbl>
      <w:tblPr>
        <w:tblStyle w:val="a"/>
        <w:tblW w:w="93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4"/>
        <w:gridCol w:w="7031"/>
      </w:tblGrid>
      <w:tr w:rsidR="00306708" w14:paraId="4CA3AFAA" w14:textId="77777777" w:rsidTr="00871F3F">
        <w:trPr>
          <w:trHeight w:val="420"/>
        </w:trPr>
        <w:tc>
          <w:tcPr>
            <w:tcW w:w="23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4AF4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</w:pPr>
            <w:r>
              <w:t>CIC-01</w:t>
            </w:r>
          </w:p>
        </w:tc>
        <w:tc>
          <w:tcPr>
            <w:tcW w:w="70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3480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t>Il fascicolo finale</w:t>
            </w:r>
          </w:p>
          <w:p w14:paraId="631005BD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t>CIC-del data</w:t>
            </w:r>
          </w:p>
          <w:p w14:paraId="78B90B6F" w14:textId="77777777" w:rsidR="00871F3F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rFonts w:ascii="Nova Mono" w:eastAsia="Nova Mono" w:hAnsi="Nova Mono" w:cs="Nova Mono"/>
              </w:rPr>
            </w:pPr>
            <w:r>
              <w:rPr>
                <w:rFonts w:ascii="Nova Mono" w:eastAsia="Nova Mono" w:hAnsi="Nova Mono" w:cs="Nova Mono"/>
              </w:rPr>
              <w:t xml:space="preserve">         → </w:t>
            </w:r>
            <w:r w:rsidR="00871F3F" w:rsidRPr="00625A39">
              <w:rPr>
                <w:rFonts w:ascii="Nova Mono" w:eastAsia="Nova Mono" w:hAnsi="Nova Mono" w:cs="Nova Mono"/>
              </w:rPr>
              <w:t>punto 1 dell’</w:t>
            </w:r>
            <w:r>
              <w:rPr>
                <w:rFonts w:ascii="Nova Mono" w:eastAsia="Nova Mono" w:hAnsi="Nova Mono" w:cs="Nova Mono"/>
              </w:rPr>
              <w:t>ordine del giorno</w:t>
            </w:r>
          </w:p>
          <w:p w14:paraId="6DF8911D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rPr>
                <w:rFonts w:ascii="Nova Mono" w:eastAsia="Nova Mono" w:hAnsi="Nova Mono" w:cs="Nova Mono"/>
              </w:rPr>
              <w:t xml:space="preserve">         → </w:t>
            </w:r>
            <w:r w:rsidR="00871F3F" w:rsidRPr="00625A39">
              <w:rPr>
                <w:rFonts w:ascii="Nova Mono" w:eastAsia="Nova Mono" w:hAnsi="Nova Mono" w:cs="Nova Mono"/>
              </w:rPr>
              <w:t>punto 2 dell’</w:t>
            </w:r>
            <w:r>
              <w:rPr>
                <w:rFonts w:ascii="Nova Mono" w:eastAsia="Nova Mono" w:hAnsi="Nova Mono" w:cs="Nova Mono"/>
              </w:rPr>
              <w:t xml:space="preserve">ordine del giorno </w:t>
            </w:r>
          </w:p>
          <w:p w14:paraId="73E40609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rPr>
                <w:rFonts w:ascii="Nova Mono" w:eastAsia="Nova Mono" w:hAnsi="Nova Mono" w:cs="Nova Mono"/>
              </w:rPr>
              <w:t xml:space="preserve">         → …</w:t>
            </w:r>
          </w:p>
          <w:p w14:paraId="0DC874E5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t>sarà costituito da:</w:t>
            </w:r>
          </w:p>
          <w:p w14:paraId="5E391EC6" w14:textId="35F191D7" w:rsidR="00306708" w:rsidRDefault="00537B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un fascicolo padre nominato CIC-data della convocazione,</w:t>
            </w:r>
            <w:r w:rsidR="001430E6">
              <w:t xml:space="preserve"> contente il verbale e i sueguenti sotto-fascicoli</w:t>
            </w:r>
            <w:r>
              <w:t xml:space="preserve"> </w:t>
            </w:r>
          </w:p>
          <w:p w14:paraId="505E8ADD" w14:textId="77777777" w:rsidR="00306708" w:rsidRDefault="00537B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n sottofascicoli ciascun nominato </w:t>
            </w:r>
            <w:r w:rsidRPr="00625A39">
              <w:t xml:space="preserve">con </w:t>
            </w:r>
            <w:r w:rsidR="00871F3F" w:rsidRPr="00625A39">
              <w:t>il punto al</w:t>
            </w:r>
            <w:r w:rsidRPr="00625A39">
              <w:t>l</w:t>
            </w:r>
            <w:r>
              <w:t>’ordine del giorno presente nel documento della convocazione</w:t>
            </w:r>
          </w:p>
          <w:p w14:paraId="56022091" w14:textId="77777777" w:rsidR="00306708" w:rsidRDefault="00537B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Ciascun sottofascicolo contiene ulteriori due sottofascicoli</w:t>
            </w:r>
          </w:p>
          <w:p w14:paraId="2AA8442D" w14:textId="77777777" w:rsidR="00306708" w:rsidRDefault="00537BE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input: i documenti che i convocati hanno ricevuto pre-assemblea</w:t>
            </w:r>
          </w:p>
          <w:p w14:paraId="144C4299" w14:textId="61CE805C" w:rsidR="00306708" w:rsidRDefault="00537BE8" w:rsidP="001430E6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output:i documenti </w:t>
            </w:r>
            <w:r w:rsidR="001430E6">
              <w:t>che sono usciti dall’assemblea</w:t>
            </w:r>
            <w:r>
              <w:t>, “delibera” ed eventuali documenti in input modificati.</w:t>
            </w:r>
          </w:p>
        </w:tc>
      </w:tr>
      <w:tr w:rsidR="00306708" w14:paraId="32DA22A8" w14:textId="77777777" w:rsidTr="00871F3F">
        <w:trPr>
          <w:trHeight w:val="420"/>
        </w:trPr>
        <w:tc>
          <w:tcPr>
            <w:tcW w:w="23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DC8F" w14:textId="77777777" w:rsidR="00306708" w:rsidRDefault="0030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</w:p>
        </w:tc>
        <w:tc>
          <w:tcPr>
            <w:tcW w:w="70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1E96" w14:textId="77777777" w:rsidR="00306708" w:rsidRDefault="0030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</w:p>
        </w:tc>
      </w:tr>
      <w:tr w:rsidR="00306708" w14:paraId="4FDEC743" w14:textId="77777777" w:rsidTr="00871F3F">
        <w:trPr>
          <w:trHeight w:val="420"/>
        </w:trPr>
        <w:tc>
          <w:tcPr>
            <w:tcW w:w="23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496A" w14:textId="77777777" w:rsidR="00306708" w:rsidRDefault="0030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</w:p>
        </w:tc>
        <w:tc>
          <w:tcPr>
            <w:tcW w:w="70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6529" w14:textId="77777777" w:rsidR="00306708" w:rsidRDefault="0030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</w:p>
        </w:tc>
      </w:tr>
      <w:tr w:rsidR="00871F3F" w14:paraId="00A653D6" w14:textId="77777777" w:rsidTr="00871F3F">
        <w:trPr>
          <w:trHeight w:val="420"/>
        </w:trPr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2870" w14:textId="77777777" w:rsidR="00871F3F" w:rsidRDefault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</w:pPr>
          </w:p>
        </w:tc>
        <w:tc>
          <w:tcPr>
            <w:tcW w:w="7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1505" w14:textId="77777777" w:rsidR="00871F3F" w:rsidRDefault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</w:p>
        </w:tc>
      </w:tr>
      <w:tr w:rsidR="00306708" w14:paraId="2AC4023A" w14:textId="77777777" w:rsidTr="00871F3F">
        <w:trPr>
          <w:trHeight w:val="420"/>
        </w:trPr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E554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</w:pPr>
            <w:r>
              <w:t>CIC-02</w:t>
            </w:r>
          </w:p>
        </w:tc>
        <w:tc>
          <w:tcPr>
            <w:tcW w:w="7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7DEA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t xml:space="preserve">L’atto “Delibera” deve essere numerato attraverso il sistema di protocollo sul registro particolare “DELIBERA”. Resterà a discrezione dell’amministrazione se utilizzare anche una numerazione fuori sistema per aggiungere all’interno dell’atto una numerazione </w:t>
            </w:r>
          </w:p>
          <w:p w14:paraId="32275A67" w14:textId="77777777" w:rsidR="00306708" w:rsidRDefault="00537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t>“Atto n°___ Del ____”</w:t>
            </w:r>
          </w:p>
        </w:tc>
      </w:tr>
      <w:tr w:rsidR="00871F3F" w14:paraId="061A3AE7" w14:textId="77777777" w:rsidTr="00871F3F">
        <w:trPr>
          <w:trHeight w:val="420"/>
        </w:trPr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389F" w14:textId="046C3CC5" w:rsidR="00871F3F" w:rsidRDefault="00625A39" w:rsidP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</w:pPr>
            <w:r>
              <w:t>CIC-03</w:t>
            </w:r>
          </w:p>
        </w:tc>
        <w:tc>
          <w:tcPr>
            <w:tcW w:w="7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0586" w14:textId="77777777" w:rsidR="00871F3F" w:rsidRPr="00625A39" w:rsidRDefault="00871F3F" w:rsidP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 w:rsidRPr="00625A39">
              <w:t xml:space="preserve">L’atto “Verbale” deve essere numerato attraverso il sistema di </w:t>
            </w:r>
            <w:r w:rsidRPr="00625A39">
              <w:lastRenderedPageBreak/>
              <w:t xml:space="preserve">protocollo sul registro particolare “VERBALE”. Resterà a discrezione dell’amministrazione se utilizzare anche una numerazione fuori sistema per aggiungere all’interno dell’atto una numerazione </w:t>
            </w:r>
          </w:p>
          <w:p w14:paraId="2A6BD6C0" w14:textId="77777777" w:rsidR="00871F3F" w:rsidRPr="00871F3F" w:rsidRDefault="00871F3F" w:rsidP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highlight w:val="yellow"/>
              </w:rPr>
            </w:pPr>
            <w:r w:rsidRPr="00625A39">
              <w:t>“Atto n°___ Del ____”</w:t>
            </w:r>
          </w:p>
        </w:tc>
      </w:tr>
      <w:tr w:rsidR="00871F3F" w14:paraId="4E3EF9AB" w14:textId="77777777" w:rsidTr="00871F3F">
        <w:trPr>
          <w:trHeight w:val="420"/>
        </w:trPr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5768" w14:textId="67AFA30B" w:rsidR="00871F3F" w:rsidRDefault="00625A39" w:rsidP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</w:pPr>
            <w:r>
              <w:lastRenderedPageBreak/>
              <w:t>CIC-04</w:t>
            </w:r>
          </w:p>
        </w:tc>
        <w:tc>
          <w:tcPr>
            <w:tcW w:w="7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000E" w14:textId="77777777" w:rsidR="00871F3F" w:rsidRDefault="00871F3F" w:rsidP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t>I documenti in output “Delibera” e “</w:t>
            </w:r>
            <w:r w:rsidRPr="00625A39">
              <w:t>V</w:t>
            </w:r>
            <w:r>
              <w:t>erbali” verranno firmati fuori sistema e al momento dell’acquisizione sul documentale verranno caricati i documenti già firmati</w:t>
            </w:r>
          </w:p>
        </w:tc>
      </w:tr>
      <w:tr w:rsidR="00871F3F" w14:paraId="77A2BE5E" w14:textId="77777777" w:rsidTr="00871F3F">
        <w:trPr>
          <w:trHeight w:val="420"/>
        </w:trPr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F434" w14:textId="5DEC79C8" w:rsidR="00871F3F" w:rsidRDefault="00625A39" w:rsidP="0087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</w:pPr>
            <w:r>
              <w:t>CIC-05</w:t>
            </w:r>
          </w:p>
        </w:tc>
        <w:tc>
          <w:tcPr>
            <w:tcW w:w="7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5BFC" w14:textId="5F0CD579" w:rsidR="00871F3F" w:rsidRDefault="001430E6" w:rsidP="00143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</w:pPr>
            <w:r>
              <w:t xml:space="preserve">PRE-RIUNIONE </w:t>
            </w:r>
            <w:r w:rsidR="00871F3F">
              <w:t>il sistema predispone un’attività per l’ufficio ICT dove verranno indicati i documenti/fascicoli che dovranno essere pubblicati sul sito istituzionale.</w:t>
            </w:r>
          </w:p>
        </w:tc>
      </w:tr>
    </w:tbl>
    <w:p w14:paraId="396E0499" w14:textId="77777777" w:rsidR="00306708" w:rsidRDefault="00537BE8">
      <w:pPr>
        <w:pStyle w:val="Titolo1"/>
        <w:pBdr>
          <w:top w:val="nil"/>
          <w:left w:val="nil"/>
          <w:bottom w:val="nil"/>
          <w:right w:val="nil"/>
          <w:between w:val="nil"/>
        </w:pBdr>
      </w:pPr>
      <w:bookmarkStart w:id="6" w:name="_mwnvthltw2mk" w:colFirst="0" w:colLast="0"/>
      <w:bookmarkEnd w:id="6"/>
      <w:r>
        <w:t>Assunzioni</w:t>
      </w:r>
    </w:p>
    <w:p w14:paraId="4CB34383" w14:textId="77777777" w:rsidR="00306708" w:rsidRDefault="00537BE8">
      <w:pPr>
        <w:numPr>
          <w:ilvl w:val="0"/>
          <w:numId w:val="5"/>
        </w:numPr>
      </w:pPr>
      <w:r>
        <w:t>La numerazione dell’atto “Delibera” sul documento avviene fuori sistema;</w:t>
      </w:r>
    </w:p>
    <w:p w14:paraId="1431E1F1" w14:textId="77777777" w:rsidR="00306708" w:rsidRDefault="00537BE8">
      <w:pPr>
        <w:numPr>
          <w:ilvl w:val="0"/>
          <w:numId w:val="5"/>
        </w:numPr>
        <w:spacing w:before="0"/>
      </w:pPr>
      <w:r>
        <w:t>La firma dell’atto “Delibera” avviene fuori sistema;</w:t>
      </w:r>
    </w:p>
    <w:p w14:paraId="4A4F9A9C" w14:textId="3EB89A09" w:rsidR="00871F3F" w:rsidRDefault="00537BE8" w:rsidP="00625A39">
      <w:pPr>
        <w:numPr>
          <w:ilvl w:val="0"/>
          <w:numId w:val="5"/>
        </w:numPr>
        <w:spacing w:before="0"/>
      </w:pPr>
      <w:r>
        <w:t>Il modulo di caricamento dell’atto</w:t>
      </w:r>
      <w:r w:rsidR="005F62E1">
        <w:t xml:space="preserve"> “Delibera”</w:t>
      </w:r>
      <w:r>
        <w:t xml:space="preserve"> propone all’utente il numero dell’atto da inserire;</w:t>
      </w:r>
    </w:p>
    <w:p w14:paraId="150ED59E" w14:textId="3298A823" w:rsidR="00625A39" w:rsidRPr="00625A39" w:rsidRDefault="00625A39" w:rsidP="00625A39">
      <w:pPr>
        <w:numPr>
          <w:ilvl w:val="0"/>
          <w:numId w:val="5"/>
        </w:numPr>
        <w:spacing w:before="0"/>
      </w:pPr>
      <w:r>
        <w:t>La registrazione del verbale avverrà in automatico</w:t>
      </w:r>
      <w:r w:rsidR="005F62E1">
        <w:t>.</w:t>
      </w:r>
      <w:r>
        <w:t xml:space="preserve"> </w:t>
      </w:r>
    </w:p>
    <w:p w14:paraId="6AEB21B8" w14:textId="77777777" w:rsidR="00306708" w:rsidRDefault="00306708">
      <w:pPr>
        <w:ind w:left="720"/>
      </w:pPr>
    </w:p>
    <w:p w14:paraId="597981E2" w14:textId="77777777" w:rsidR="00306708" w:rsidRDefault="00537BE8">
      <w:pPr>
        <w:pStyle w:val="Titolo1"/>
      </w:pPr>
      <w:bookmarkStart w:id="7" w:name="_twrj2zp9x2if" w:colFirst="0" w:colLast="0"/>
      <w:bookmarkEnd w:id="7"/>
      <w:r>
        <w:t>Processo</w:t>
      </w:r>
    </w:p>
    <w:p w14:paraId="2578A6A0" w14:textId="77777777" w:rsidR="00306708" w:rsidRDefault="00537BE8">
      <w:pPr>
        <w:ind w:left="720"/>
        <w:rPr>
          <w:u w:val="single"/>
        </w:rPr>
      </w:pPr>
      <w:r>
        <w:rPr>
          <w:u w:val="single"/>
        </w:rPr>
        <w:lastRenderedPageBreak/>
        <w:t>Step 1 gestione fuori sistema</w:t>
      </w:r>
    </w:p>
    <w:p w14:paraId="209D14B4" w14:textId="77777777" w:rsidR="00306708" w:rsidRDefault="00537BE8">
      <w:pPr>
        <w:numPr>
          <w:ilvl w:val="0"/>
          <w:numId w:val="2"/>
        </w:numPr>
      </w:pPr>
      <w:r>
        <w:t>Segreteria del presidente prepara fuori sistema il documento di convocazione CIC</w:t>
      </w:r>
    </w:p>
    <w:p w14:paraId="4530094B" w14:textId="77777777" w:rsidR="00306708" w:rsidRDefault="00537BE8">
      <w:pPr>
        <w:numPr>
          <w:ilvl w:val="1"/>
          <w:numId w:val="2"/>
        </w:numPr>
        <w:spacing w:before="0"/>
      </w:pPr>
      <w:r>
        <w:t>lo invia al presidente per farlo firmare</w:t>
      </w:r>
    </w:p>
    <w:p w14:paraId="5EE15C29" w14:textId="77777777" w:rsidR="00306708" w:rsidRDefault="00537BE8">
      <w:pPr>
        <w:numPr>
          <w:ilvl w:val="0"/>
          <w:numId w:val="2"/>
        </w:numPr>
        <w:spacing w:before="0"/>
      </w:pPr>
      <w:r>
        <w:t>Il presidente firma la convocazione</w:t>
      </w:r>
    </w:p>
    <w:p w14:paraId="0699698A" w14:textId="77777777" w:rsidR="00306708" w:rsidRDefault="00537BE8">
      <w:pPr>
        <w:ind w:left="720"/>
      </w:pPr>
      <w:r>
        <w:rPr>
          <w:u w:val="single"/>
        </w:rPr>
        <w:t>Step 2 gestione tramite processo</w:t>
      </w:r>
    </w:p>
    <w:p w14:paraId="4672820A" w14:textId="77777777" w:rsidR="00306708" w:rsidRDefault="00537BE8">
      <w:pPr>
        <w:numPr>
          <w:ilvl w:val="0"/>
          <w:numId w:val="2"/>
        </w:numPr>
      </w:pPr>
      <w:r>
        <w:t xml:space="preserve">La </w:t>
      </w:r>
      <w:commentRangeStart w:id="8"/>
      <w:r>
        <w:t xml:space="preserve">segreteria </w:t>
      </w:r>
      <w:commentRangeEnd w:id="8"/>
      <w:r w:rsidR="00871F3F">
        <w:rPr>
          <w:rStyle w:val="Rimandocommento"/>
        </w:rPr>
        <w:commentReference w:id="8"/>
      </w:r>
      <w:r>
        <w:t>avvia il processo CIC:</w:t>
      </w:r>
    </w:p>
    <w:p w14:paraId="31F3883C" w14:textId="77777777" w:rsidR="00306708" w:rsidRDefault="00537BE8">
      <w:pPr>
        <w:numPr>
          <w:ilvl w:val="1"/>
          <w:numId w:val="2"/>
        </w:numPr>
        <w:spacing w:before="0"/>
      </w:pPr>
      <w:r>
        <w:t>Il sistema chiede di inserire i dati del fascicolo CIC (CIC data)  e dei sottofascicoli (Ordine del giorno)</w:t>
      </w:r>
    </w:p>
    <w:p w14:paraId="66BE2E07" w14:textId="77777777" w:rsidR="00306708" w:rsidRDefault="00537BE8">
      <w:pPr>
        <w:ind w:left="1440"/>
      </w:pPr>
      <w:r>
        <w:rPr>
          <w:noProof/>
          <w:lang w:val="it-IT"/>
        </w:rPr>
        <w:drawing>
          <wp:inline distT="114300" distB="114300" distL="114300" distR="114300" wp14:anchorId="0EBE554D" wp14:editId="36DB2D36">
            <wp:extent cx="4179094" cy="3643313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094" cy="3643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8A048" w14:textId="42734FAB" w:rsidR="00306708" w:rsidRDefault="00537BE8">
      <w:pPr>
        <w:numPr>
          <w:ilvl w:val="1"/>
          <w:numId w:val="2"/>
        </w:numPr>
      </w:pPr>
      <w:r>
        <w:lastRenderedPageBreak/>
        <w:t>Il sistema chiede di inserire il documento di convocazione</w:t>
      </w:r>
      <w:r w:rsidR="005F62E1">
        <w:t>, bozza verbale</w:t>
      </w:r>
      <w:r>
        <w:t xml:space="preserve"> e i </w:t>
      </w:r>
      <w:commentRangeStart w:id="9"/>
      <w:r>
        <w:t xml:space="preserve">documenti in input </w:t>
      </w:r>
      <w:commentRangeEnd w:id="9"/>
      <w:r w:rsidR="00871F3F">
        <w:rPr>
          <w:rStyle w:val="Rimandocommento"/>
        </w:rPr>
        <w:commentReference w:id="9"/>
      </w:r>
      <w:r>
        <w:t>per og</w:t>
      </w:r>
      <w:r w:rsidR="005F62E1">
        <w:t>ni ordine del giorno</w:t>
      </w:r>
    </w:p>
    <w:p w14:paraId="6529A68C" w14:textId="131B0FBE" w:rsidR="00306708" w:rsidRDefault="003635B5">
      <w:pPr>
        <w:ind w:left="1440"/>
      </w:pPr>
      <w:r>
        <w:rPr>
          <w:noProof/>
          <w:lang w:val="it-IT"/>
        </w:rPr>
        <w:drawing>
          <wp:inline distT="0" distB="0" distL="0" distR="0" wp14:anchorId="1037A486" wp14:editId="12377D44">
            <wp:extent cx="4095641" cy="3435350"/>
            <wp:effectExtent l="0" t="0" r="63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6071" cy="344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73223" w14:textId="77777777" w:rsidR="00306708" w:rsidRDefault="00537BE8">
      <w:pPr>
        <w:numPr>
          <w:ilvl w:val="1"/>
          <w:numId w:val="2"/>
        </w:numPr>
      </w:pPr>
      <w:r>
        <w:t>Il sistema propone una maschera di conferma mostrando l’alberatura dei fascicoli e dei documenti che verranno creati e permette l’inserimento dei destinatari da inserire in fase di protocollazione in uscita</w:t>
      </w:r>
    </w:p>
    <w:p w14:paraId="602327E4" w14:textId="1CB68054" w:rsidR="00306708" w:rsidRDefault="003635B5">
      <w:pPr>
        <w:ind w:left="1440"/>
      </w:pPr>
      <w:r>
        <w:rPr>
          <w:noProof/>
          <w:lang w:val="it-IT"/>
        </w:rPr>
        <w:lastRenderedPageBreak/>
        <w:drawing>
          <wp:inline distT="0" distB="0" distL="0" distR="0" wp14:anchorId="2065E44B" wp14:editId="0BAC2A85">
            <wp:extent cx="3805681" cy="3371850"/>
            <wp:effectExtent l="0" t="0" r="444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8900" cy="337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E4ADE" w14:textId="77777777" w:rsidR="00306708" w:rsidRDefault="00537BE8">
      <w:pPr>
        <w:numPr>
          <w:ilvl w:val="0"/>
          <w:numId w:val="2"/>
        </w:numPr>
      </w:pPr>
      <w:r>
        <w:t>Il sistema crea l’alberatura dei fascicoli, fascicola i documenti e assegna l’attività di protocollazione all’ufficio di protocollo impostando i destinatari con quelli selezionati sulla maschera di conferma, il mittente “Segreteria del presidente”.</w:t>
      </w:r>
    </w:p>
    <w:p w14:paraId="024AF5DA" w14:textId="77777777" w:rsidR="00306708" w:rsidRDefault="00537BE8">
      <w:pPr>
        <w:numPr>
          <w:ilvl w:val="0"/>
          <w:numId w:val="2"/>
        </w:numPr>
        <w:spacing w:before="0"/>
      </w:pPr>
      <w:r>
        <w:t>L’ufficio di protocollo effettua la protocollazione in uscita del documento di convocazione e verifica l’avvenuta consegna ai destinatari.</w:t>
      </w:r>
    </w:p>
    <w:p w14:paraId="10C65F73" w14:textId="77777777" w:rsidR="00306708" w:rsidRDefault="00537BE8">
      <w:pPr>
        <w:ind w:left="720"/>
        <w:rPr>
          <w:u w:val="single"/>
        </w:rPr>
      </w:pPr>
      <w:r>
        <w:rPr>
          <w:u w:val="single"/>
        </w:rPr>
        <w:t>Step 3 gestione tramite processo post assemblea</w:t>
      </w:r>
    </w:p>
    <w:p w14:paraId="25487B8C" w14:textId="77777777" w:rsidR="00306708" w:rsidRDefault="00537BE8">
      <w:pPr>
        <w:numPr>
          <w:ilvl w:val="0"/>
          <w:numId w:val="4"/>
        </w:numPr>
      </w:pPr>
      <w:r>
        <w:t>Il sistema permette di selezionare l’ordine del giorno da registrare mostrando il numero di registrazione che verrà applicato</w:t>
      </w:r>
    </w:p>
    <w:p w14:paraId="68B88040" w14:textId="77777777" w:rsidR="00306708" w:rsidRDefault="00537BE8">
      <w:pPr>
        <w:numPr>
          <w:ilvl w:val="0"/>
          <w:numId w:val="4"/>
        </w:numPr>
        <w:spacing w:before="0"/>
      </w:pPr>
      <w:r>
        <w:lastRenderedPageBreak/>
        <w:t>La segreteria del presidente seleziona l’ordine del giorno e tramite apposita maschera inserisce i documenti “delibera firmata” ed “eventuali documenti modificati” e verbale</w:t>
      </w:r>
    </w:p>
    <w:p w14:paraId="091D01A7" w14:textId="2C2AC48C" w:rsidR="00306708" w:rsidRDefault="00CD03EC">
      <w:pPr>
        <w:ind w:left="720"/>
        <w:jc w:val="center"/>
      </w:pPr>
      <w:r>
        <w:rPr>
          <w:noProof/>
          <w:lang w:val="it-IT"/>
        </w:rPr>
        <w:drawing>
          <wp:inline distT="0" distB="0" distL="0" distR="0" wp14:anchorId="7FC2FB82" wp14:editId="7BA53C30">
            <wp:extent cx="4102100" cy="3583202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8499" cy="35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1472" w14:textId="6F6C952A" w:rsidR="00306708" w:rsidRDefault="00CD03EC">
      <w:pPr>
        <w:ind w:left="720"/>
      </w:pPr>
      <w:r>
        <w:t>Caricando la delibera si si abilita il pulsante conferma, con il quale il sistema</w:t>
      </w:r>
      <w:r w:rsidR="00537BE8">
        <w:t xml:space="preserve"> completata l’attività</w:t>
      </w:r>
      <w:r>
        <w:t xml:space="preserve"> ed in automatico</w:t>
      </w:r>
      <w:r w:rsidR="00537BE8">
        <w:t>:</w:t>
      </w:r>
    </w:p>
    <w:p w14:paraId="617E3CC4" w14:textId="77777777" w:rsidR="00306708" w:rsidRDefault="00537BE8">
      <w:pPr>
        <w:numPr>
          <w:ilvl w:val="0"/>
          <w:numId w:val="3"/>
        </w:numPr>
      </w:pPr>
      <w:r>
        <w:t>registra il documento sul registro particolare “Delibera”;</w:t>
      </w:r>
    </w:p>
    <w:p w14:paraId="42EE25DC" w14:textId="77777777" w:rsidR="00306708" w:rsidRDefault="00537BE8">
      <w:pPr>
        <w:numPr>
          <w:ilvl w:val="0"/>
          <w:numId w:val="3"/>
        </w:numPr>
        <w:spacing w:before="0"/>
      </w:pPr>
      <w:r>
        <w:t>fascicola i documenti sul sottofascicolo output;</w:t>
      </w:r>
    </w:p>
    <w:p w14:paraId="452F5006" w14:textId="77777777" w:rsidR="00306708" w:rsidRDefault="00537BE8">
      <w:pPr>
        <w:numPr>
          <w:ilvl w:val="0"/>
          <w:numId w:val="3"/>
        </w:numPr>
        <w:spacing w:before="0"/>
      </w:pPr>
      <w:r>
        <w:t>Registra il verbale sul registro dei verbali.</w:t>
      </w:r>
    </w:p>
    <w:p w14:paraId="431DCD9F" w14:textId="35BA84CA" w:rsidR="00306708" w:rsidRDefault="00CD03EC">
      <w:pPr>
        <w:ind w:left="720"/>
      </w:pPr>
      <w:r>
        <w:lastRenderedPageBreak/>
        <w:t>Il pulsante senza delibera è sempre abilitato a</w:t>
      </w:r>
      <w:r w:rsidR="00C26E3E">
        <w:t xml:space="preserve"> meno che non sia stata inserita</w:t>
      </w:r>
      <w:r>
        <w:t xml:space="preserve"> la delibera. In questo caso il sistema fascicola solo eventuali documenti di output.</w:t>
      </w:r>
    </w:p>
    <w:p w14:paraId="696625A0" w14:textId="375BBF08" w:rsidR="00306708" w:rsidRDefault="00182ACF">
      <w:pPr>
        <w:ind w:left="720"/>
      </w:pPr>
      <w:r>
        <w:t>Per il primo ordine del giorno il sistema permette anche l’inserimento del verbale, per gli altri ordini del giorno verrà richiesto solo di inserire la delibera ed eventuali documenti i</w:t>
      </w:r>
      <w:r w:rsidR="00C26E3E">
        <w:t>n o</w:t>
      </w:r>
      <w:r>
        <w:t>utput.</w:t>
      </w:r>
    </w:p>
    <w:p w14:paraId="0575903A" w14:textId="38CAEEB7" w:rsidR="00182ACF" w:rsidRDefault="0083713B" w:rsidP="0083713B">
      <w:pPr>
        <w:pStyle w:val="Titolo1"/>
      </w:pPr>
      <w:r>
        <w:t>Creazione dell’unità documentaria</w:t>
      </w:r>
    </w:p>
    <w:p w14:paraId="275ADABE" w14:textId="005B0C32" w:rsidR="0083713B" w:rsidRDefault="00182ACF">
      <w:pPr>
        <w:ind w:left="720"/>
      </w:pPr>
      <w:r>
        <w:t xml:space="preserve">I documenti </w:t>
      </w:r>
      <w:r w:rsidR="0083713B">
        <w:t>possono essere raggruppati in un’unica unità documentaria con la seguente struttura:</w:t>
      </w:r>
    </w:p>
    <w:p w14:paraId="3FEF8BEB" w14:textId="1BD8BF7D" w:rsidR="0083713B" w:rsidRDefault="0083713B">
      <w:pPr>
        <w:ind w:left="720"/>
      </w:pPr>
      <w:r>
        <w:t>Documenti pre-riunione</w:t>
      </w:r>
    </w:p>
    <w:p w14:paraId="63104E8F" w14:textId="3BB610B5" w:rsidR="0083713B" w:rsidRDefault="0083713B" w:rsidP="0083713B">
      <w:pPr>
        <w:pStyle w:val="Paragrafoelenco"/>
        <w:numPr>
          <w:ilvl w:val="0"/>
          <w:numId w:val="8"/>
        </w:numPr>
      </w:pPr>
      <w:r>
        <w:t>Convocazione (Documento protocollato in uscita)</w:t>
      </w:r>
    </w:p>
    <w:p w14:paraId="0297A01F" w14:textId="00A273F3" w:rsidR="0083713B" w:rsidRDefault="0083713B" w:rsidP="0083713B">
      <w:pPr>
        <w:pStyle w:val="Paragrafoelenco"/>
        <w:numPr>
          <w:ilvl w:val="0"/>
          <w:numId w:val="8"/>
        </w:numPr>
      </w:pPr>
      <w:r>
        <w:t>Documento principale (Bozza di Delibera)</w:t>
      </w:r>
    </w:p>
    <w:p w14:paraId="183616C2" w14:textId="1F0BF21A" w:rsidR="0083713B" w:rsidRDefault="0083713B" w:rsidP="0083713B">
      <w:pPr>
        <w:pStyle w:val="Paragrafoelenco"/>
        <w:numPr>
          <w:ilvl w:val="1"/>
          <w:numId w:val="8"/>
        </w:numPr>
      </w:pPr>
      <w:r>
        <w:t>Allegati (documenti in input)</w:t>
      </w:r>
    </w:p>
    <w:p w14:paraId="57936628" w14:textId="77777777" w:rsidR="0083713B" w:rsidRDefault="0083713B" w:rsidP="0083713B">
      <w:pPr>
        <w:ind w:left="0"/>
      </w:pPr>
      <w:r>
        <w:t xml:space="preserve">        Documenti post-riunione</w:t>
      </w:r>
    </w:p>
    <w:p w14:paraId="048F34E8" w14:textId="425C9ACF" w:rsidR="0083713B" w:rsidRDefault="0083713B" w:rsidP="0083713B">
      <w:pPr>
        <w:pStyle w:val="Paragrafoelenco"/>
        <w:numPr>
          <w:ilvl w:val="0"/>
          <w:numId w:val="9"/>
        </w:numPr>
      </w:pPr>
      <w:r>
        <w:t>Verbale (Documento principale registrato sul registro dei verbali)</w:t>
      </w:r>
    </w:p>
    <w:p w14:paraId="11A85F2D" w14:textId="5B6722C0" w:rsidR="0083713B" w:rsidRDefault="0083713B" w:rsidP="0083713B">
      <w:pPr>
        <w:pStyle w:val="Paragrafoelenco"/>
        <w:numPr>
          <w:ilvl w:val="0"/>
          <w:numId w:val="9"/>
        </w:numPr>
      </w:pPr>
      <w:r>
        <w:t>Documento principale (Delibera firmata e registrata sul registro particolare “DELIBERA”)</w:t>
      </w:r>
    </w:p>
    <w:p w14:paraId="1EAD0E46" w14:textId="4B921F30" w:rsidR="0083713B" w:rsidRDefault="0083713B" w:rsidP="0083713B">
      <w:pPr>
        <w:pStyle w:val="Paragrafoelenco"/>
        <w:numPr>
          <w:ilvl w:val="1"/>
          <w:numId w:val="9"/>
        </w:numPr>
      </w:pPr>
      <w:r>
        <w:t>Allegati (documenti in output)</w:t>
      </w:r>
    </w:p>
    <w:p w14:paraId="15BDBDA3" w14:textId="72BC72E4" w:rsidR="00182ACF" w:rsidRDefault="0083713B" w:rsidP="0083713B">
      <w:pPr>
        <w:pStyle w:val="Paragrafoelenco"/>
        <w:ind w:left="1069"/>
      </w:pPr>
      <w:r>
        <w:lastRenderedPageBreak/>
        <w:t>Con questa tipologia di aggregazione una volta registrato il documento principale non sarà possibile più modificare/sostituire i documenti.</w:t>
      </w:r>
    </w:p>
    <w:p w14:paraId="42909302" w14:textId="2AC31CA9" w:rsidR="0083713B" w:rsidRDefault="002A4A0A" w:rsidP="0083713B">
      <w:pPr>
        <w:pStyle w:val="Paragrafoelenco"/>
        <w:ind w:left="1069"/>
      </w:pPr>
      <w:r>
        <w:t>Lasciando ogni documento come principale sarà possibile modificare eventuali documenti non registrati/protocollati</w:t>
      </w:r>
      <w:bookmarkStart w:id="10" w:name="_GoBack"/>
      <w:bookmarkEnd w:id="10"/>
      <w:r>
        <w:t>.</w:t>
      </w:r>
    </w:p>
    <w:p w14:paraId="7706F495" w14:textId="238A85E8" w:rsidR="00182ACF" w:rsidRDefault="0083713B">
      <w:pPr>
        <w:ind w:left="720"/>
      </w:pPr>
      <w:r>
        <w:t xml:space="preserve"> </w:t>
      </w:r>
    </w:p>
    <w:sectPr w:rsidR="00182AC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De Falco Pietro" w:date="2023-05-09T18:16:00Z" w:initials="p">
    <w:p w14:paraId="1B624229" w14:textId="77777777" w:rsidR="00871F3F" w:rsidRDefault="00871F3F">
      <w:pPr>
        <w:pStyle w:val="Testocommento"/>
      </w:pPr>
      <w:r>
        <w:rPr>
          <w:rStyle w:val="Rimandocommento"/>
        </w:rPr>
        <w:annotationRef/>
      </w:r>
      <w:r>
        <w:t>Dovrebbe essere la Faldetta che carica la struttura (data ed odg)</w:t>
      </w:r>
    </w:p>
  </w:comment>
  <w:comment w:id="9" w:author="De Falco Pietro" w:date="2023-05-09T18:20:00Z" w:initials="p">
    <w:p w14:paraId="2390E2EE" w14:textId="77777777" w:rsidR="00871F3F" w:rsidRDefault="00871F3F">
      <w:pPr>
        <w:pStyle w:val="Testocommento"/>
      </w:pPr>
      <w:r>
        <w:rPr>
          <w:rStyle w:val="Rimandocommento"/>
        </w:rPr>
        <w:annotationRef/>
      </w:r>
      <w:r>
        <w:t>Come nella prima nota dovrebbe essere la Faldetta che carica i documenti in input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624229" w15:done="0"/>
  <w15:commentEx w15:paraId="2390E2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624229" w16cid:durableId="28050C6F"/>
  <w16cid:commentId w16cid:paraId="2390E2EE" w16cid:durableId="28050D66"/>
  <w16cid:commentId w16cid:paraId="085E9B9B" w16cid:durableId="280514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F612" w14:textId="77777777" w:rsidR="00524F4F" w:rsidRDefault="00524F4F">
      <w:pPr>
        <w:spacing w:before="0" w:line="240" w:lineRule="auto"/>
      </w:pPr>
      <w:r>
        <w:separator/>
      </w:r>
    </w:p>
  </w:endnote>
  <w:endnote w:type="continuationSeparator" w:id="0">
    <w:p w14:paraId="6DA8ACCC" w14:textId="77777777" w:rsidR="00524F4F" w:rsidRDefault="00524F4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MV Bol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 Mono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E27A" w14:textId="77777777" w:rsidR="00306708" w:rsidRDefault="00537BE8">
    <w:pPr>
      <w:spacing w:line="240" w:lineRule="auto"/>
      <w:rPr>
        <w:sz w:val="20"/>
        <w:szCs w:val="20"/>
      </w:rPr>
    </w:pPr>
    <w:r>
      <w:rPr>
        <w:noProof/>
        <w:lang w:val="it-IT"/>
      </w:rPr>
      <w:drawing>
        <wp:anchor distT="0" distB="0" distL="0" distR="0" simplePos="0" relativeHeight="251660288" behindDoc="0" locked="0" layoutInCell="1" hidden="0" allowOverlap="1" wp14:anchorId="029653C8" wp14:editId="5C18D41B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l="0" t="0" r="0" b="0"/>
          <wp:wrapTopAndBottom distT="0" distB="0"/>
          <wp:docPr id="8" name="image1.png" descr="grafico nel piè di pa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fico nel piè di pa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083558" w14:textId="77777777" w:rsidR="00306708" w:rsidRDefault="00306708">
    <w:pP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4B9E" w14:textId="77777777" w:rsidR="00306708" w:rsidRDefault="00537BE8">
    <w:pPr>
      <w:spacing w:line="240" w:lineRule="auto"/>
      <w:rPr>
        <w:sz w:val="20"/>
        <w:szCs w:val="20"/>
      </w:rPr>
    </w:pPr>
    <w:r>
      <w:rPr>
        <w:noProof/>
        <w:lang w:val="it-IT"/>
      </w:rPr>
      <w:drawing>
        <wp:anchor distT="0" distB="0" distL="0" distR="0" simplePos="0" relativeHeight="251661312" behindDoc="0" locked="0" layoutInCell="1" hidden="0" allowOverlap="1" wp14:anchorId="070E09BE" wp14:editId="409880A3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800975" cy="1065078"/>
          <wp:effectExtent l="0" t="0" r="0" b="0"/>
          <wp:wrapTopAndBottom distT="0" distB="0"/>
          <wp:docPr id="1" name="image1.png" descr="grafico nel piè di pa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fico nel piè di pa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CEB1EF" w14:textId="77777777" w:rsidR="00306708" w:rsidRDefault="00306708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33402" w14:textId="77777777" w:rsidR="00524F4F" w:rsidRDefault="00524F4F">
      <w:pPr>
        <w:spacing w:before="0" w:line="240" w:lineRule="auto"/>
      </w:pPr>
      <w:r>
        <w:separator/>
      </w:r>
    </w:p>
  </w:footnote>
  <w:footnote w:type="continuationSeparator" w:id="0">
    <w:p w14:paraId="0B1F0709" w14:textId="77777777" w:rsidR="00524F4F" w:rsidRDefault="00524F4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CB59" w14:textId="03892A7E" w:rsidR="00306708" w:rsidRDefault="00537BE8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2A4A0A">
      <w:rPr>
        <w:noProof/>
        <w:color w:val="E01B84"/>
        <w:sz w:val="24"/>
        <w:szCs w:val="24"/>
      </w:rPr>
      <w:t>10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  <w:lang w:val="it-IT"/>
      </w:rPr>
      <w:drawing>
        <wp:anchor distT="0" distB="0" distL="0" distR="0" simplePos="0" relativeHeight="251658240" behindDoc="0" locked="0" layoutInCell="1" hidden="0" allowOverlap="1" wp14:anchorId="6D94DBD7" wp14:editId="02C2B494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4" name="image4.png" descr="grafico nell'ang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afico nell'angol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D363A" w14:textId="77777777" w:rsidR="00306708" w:rsidRDefault="00537BE8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lang w:val="it-IT"/>
      </w:rPr>
      <w:drawing>
        <wp:anchor distT="0" distB="0" distL="0" distR="0" simplePos="0" relativeHeight="251659264" behindDoc="0" locked="0" layoutInCell="1" hidden="0" allowOverlap="1" wp14:anchorId="3F8E0657" wp14:editId="46961770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6" name="image3.png" descr="grafico nell'ang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rafico nell'angol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C24"/>
    <w:multiLevelType w:val="multilevel"/>
    <w:tmpl w:val="86C49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92177F"/>
    <w:multiLevelType w:val="multilevel"/>
    <w:tmpl w:val="2C38C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BC77D3"/>
    <w:multiLevelType w:val="hybridMultilevel"/>
    <w:tmpl w:val="493010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FF7A81"/>
    <w:multiLevelType w:val="hybridMultilevel"/>
    <w:tmpl w:val="F38E14E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977678"/>
    <w:multiLevelType w:val="multilevel"/>
    <w:tmpl w:val="47B441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00D1355"/>
    <w:multiLevelType w:val="multilevel"/>
    <w:tmpl w:val="B3707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E55EB2"/>
    <w:multiLevelType w:val="multilevel"/>
    <w:tmpl w:val="59100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A53FE0"/>
    <w:multiLevelType w:val="multilevel"/>
    <w:tmpl w:val="557CE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24386D"/>
    <w:multiLevelType w:val="multilevel"/>
    <w:tmpl w:val="F1BEA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 Falco Pietro">
    <w15:presenceInfo w15:providerId="AD" w15:userId="S-1-5-21-712078086-1312497818-925700815-1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08"/>
    <w:rsid w:val="00017BC7"/>
    <w:rsid w:val="000E4051"/>
    <w:rsid w:val="001430E6"/>
    <w:rsid w:val="001462D8"/>
    <w:rsid w:val="00182ACF"/>
    <w:rsid w:val="002A4A0A"/>
    <w:rsid w:val="00306708"/>
    <w:rsid w:val="003635B5"/>
    <w:rsid w:val="005078F5"/>
    <w:rsid w:val="00524F4F"/>
    <w:rsid w:val="00537BE8"/>
    <w:rsid w:val="005F62E1"/>
    <w:rsid w:val="00625A39"/>
    <w:rsid w:val="0083713B"/>
    <w:rsid w:val="00871F3F"/>
    <w:rsid w:val="00C26E3E"/>
    <w:rsid w:val="00C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6F60"/>
  <w15:docId w15:val="{B573A6CE-060B-4ADB-BFBF-1C9B2318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color w:val="666666"/>
        <w:sz w:val="22"/>
        <w:szCs w:val="22"/>
        <w:lang w:val="it" w:eastAsia="it-IT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Titolo2">
    <w:name w:val="heading 2"/>
    <w:basedOn w:val="Normale"/>
    <w:next w:val="Normale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00" w:line="240" w:lineRule="auto"/>
    </w:pPr>
    <w:rPr>
      <w:color w:val="283592"/>
      <w:sz w:val="68"/>
      <w:szCs w:val="68"/>
    </w:rPr>
  </w:style>
  <w:style w:type="paragraph" w:styleId="Sottotitolo">
    <w:name w:val="Subtitle"/>
    <w:basedOn w:val="Normale"/>
    <w:next w:val="Normale"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71F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1F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1F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1F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1F3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F3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F3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10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Filippetti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2023-05-10T08:04:00Z</dcterms:created>
  <dcterms:modified xsi:type="dcterms:W3CDTF">2023-05-11T08:56:00Z</dcterms:modified>
</cp:coreProperties>
</file>